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0688" w14:textId="3912FB66" w:rsidR="00B750D0" w:rsidRDefault="00B44FF6" w:rsidP="00B44FF6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Osnovna škola Stjepana Basaričeka</w:t>
      </w: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1E460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75532A89" w14:textId="77777777" w:rsidR="00B750D0" w:rsidRDefault="00B750D0" w:rsidP="001E460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55248002" w:rsidR="00B750D0" w:rsidRDefault="00FC16DA" w:rsidP="001E460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</w:t>
      </w:r>
      <w:r w:rsidR="001E4600">
        <w:rPr>
          <w:rFonts w:cstheme="minorHAnsi"/>
          <w:b/>
          <w:sz w:val="32"/>
        </w:rPr>
        <w:t xml:space="preserve"> </w:t>
      </w:r>
      <w:r w:rsidR="00B750D0">
        <w:rPr>
          <w:rFonts w:cstheme="minorHAnsi"/>
          <w:b/>
          <w:sz w:val="32"/>
        </w:rPr>
        <w:t>razred osnovne škole</w:t>
      </w:r>
    </w:p>
    <w:p w14:paraId="46BBB50A" w14:textId="10BB5E62" w:rsidR="00B750D0" w:rsidRDefault="00B750D0" w:rsidP="001E460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E460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298B5CC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835A6E" w14:textId="5ED8C2EF" w:rsidR="00C10AA4" w:rsidRDefault="00C10AA4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BB2869" w14:textId="77777777" w:rsidR="0020277B" w:rsidRDefault="0020277B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54A120B" w14:textId="77777777" w:rsidR="00C10AA4" w:rsidRDefault="00C10AA4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77777777" w:rsidR="001C372C" w:rsidRDefault="00FC2844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14E96F83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B77CF4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B77CF4">
        <w:rPr>
          <w:rFonts w:asciiTheme="minorHAnsi" w:hAnsiTheme="minorHAnsi" w:cstheme="minorHAnsi"/>
          <w:color w:val="000000" w:themeColor="text1"/>
        </w:rPr>
        <w:t>3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5C437A4" w14:textId="5C42CC6A" w:rsidR="00D40501" w:rsidRPr="00D40501" w:rsidRDefault="00904D38" w:rsidP="00D40501">
      <w:pPr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</w:t>
      </w:r>
      <w:r w:rsidR="00C66620">
        <w:rPr>
          <w:rStyle w:val="kurziv"/>
          <w:rFonts w:cstheme="minorHAnsi"/>
          <w:sz w:val="24"/>
          <w:szCs w:val="24"/>
        </w:rPr>
        <w:t xml:space="preserve"> razrade</w:t>
      </w:r>
      <w:r w:rsidRPr="00904D38">
        <w:rPr>
          <w:rStyle w:val="kurziv"/>
          <w:rFonts w:cstheme="minorHAnsi"/>
          <w:sz w:val="24"/>
          <w:szCs w:val="24"/>
        </w:rPr>
        <w:t xml:space="preserve"> ishod</w:t>
      </w:r>
      <w:r w:rsidR="00C66620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</w:t>
      </w:r>
      <w:r w:rsidR="00C66620">
        <w:rPr>
          <w:rStyle w:val="kurziv"/>
          <w:rFonts w:cstheme="minorHAnsi"/>
          <w:sz w:val="24"/>
          <w:szCs w:val="24"/>
        </w:rPr>
        <w:t>:</w:t>
      </w:r>
      <w:r w:rsidR="00C66620">
        <w:rPr>
          <w:rFonts w:eastAsia="Times New Roman" w:cstheme="minorHAnsi"/>
          <w:b/>
          <w:sz w:val="28"/>
          <w:szCs w:val="24"/>
          <w:lang w:eastAsia="hr-HR"/>
        </w:rPr>
        <w:t xml:space="preserve"> </w:t>
      </w:r>
      <w:r w:rsidR="00C66620" w:rsidRPr="00C66620">
        <w:rPr>
          <w:rFonts w:eastAsia="Times New Roman" w:cstheme="minorHAnsi"/>
          <w:bCs/>
          <w:sz w:val="24"/>
          <w:lang w:eastAsia="hr-HR"/>
        </w:rPr>
        <w:t>OŠ HJ B.3.3 Učenik čita prema vlastitome interesu te razlikuje vrste knjiga za djecu.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D40501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0" w:name="_Hlk28581725"/>
      <w:r w:rsidR="00D40501">
        <w:rPr>
          <w:rFonts w:eastAsia="Times New Roman" w:cstheme="minorHAnsi"/>
          <w:sz w:val="24"/>
          <w:szCs w:val="24"/>
          <w:lang w:eastAsia="hr-HR"/>
        </w:rPr>
        <w:t>Isto tako, kada učenik/učenica ostvari neke od zadanih ra</w:t>
      </w:r>
      <w:r w:rsidR="006427BF">
        <w:rPr>
          <w:rFonts w:eastAsia="Times New Roman" w:cstheme="minorHAnsi"/>
          <w:sz w:val="24"/>
          <w:szCs w:val="24"/>
          <w:lang w:eastAsia="hr-HR"/>
        </w:rPr>
        <w:t>zrada</w:t>
      </w:r>
      <w:r w:rsidR="00D40501">
        <w:rPr>
          <w:rFonts w:eastAsia="Times New Roman" w:cstheme="minorHAnsi"/>
          <w:sz w:val="24"/>
          <w:szCs w:val="24"/>
          <w:lang w:eastAsia="hr-HR"/>
        </w:rPr>
        <w:t xml:space="preserve"> ishoda koji pokazuju samoinicijativu i visoku motiviranost, predlažemo sljedeću formulaciju: </w:t>
      </w:r>
      <w:r w:rsidR="00D40501" w:rsidRPr="00D40501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bookmarkEnd w:id="0"/>
    <w:p w14:paraId="7E6B73CE" w14:textId="55DF5556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07003D4E" w:rsidR="006D0648" w:rsidRPr="006D0648" w:rsidRDefault="007D22F1" w:rsidP="006D0648">
      <w:pPr>
        <w:ind w:firstLine="357"/>
        <w:rPr>
          <w:rFonts w:cstheme="minorHAnsi"/>
          <w:b/>
          <w:sz w:val="24"/>
        </w:rPr>
      </w:pPr>
      <w:r w:rsidRPr="007D22F1">
        <w:rPr>
          <w:rFonts w:cstheme="minorHAnsi"/>
          <w:b/>
          <w:sz w:val="24"/>
        </w:rPr>
        <w:t>KRITERIJ OCJENJIVANJA PISMENIH PROVJERA ZNANJA</w:t>
      </w:r>
      <w:r w:rsidRPr="007D22F1">
        <w:rPr>
          <w:rFonts w:cstheme="minorHAnsi"/>
          <w:b/>
          <w:sz w:val="24"/>
        </w:rPr>
        <w:tab/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C10AA4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4B3D82EC" w:rsidR="00C10AA4" w:rsidRPr="00E401B9" w:rsidRDefault="00C10AA4" w:rsidP="00C10AA4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1DAE6ABB" w:rsidR="00C10AA4" w:rsidRPr="00E401B9" w:rsidRDefault="00C10AA4" w:rsidP="00C10AA4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OCJENA</w:t>
            </w:r>
          </w:p>
        </w:tc>
      </w:tr>
      <w:tr w:rsidR="007D22F1" w:rsidRPr="00E401B9" w14:paraId="7BA6CD1F" w14:textId="77777777" w:rsidTr="00CD6166">
        <w:tc>
          <w:tcPr>
            <w:tcW w:w="3969" w:type="dxa"/>
            <w:shd w:val="clear" w:color="auto" w:fill="auto"/>
          </w:tcPr>
          <w:p w14:paraId="44C576ED" w14:textId="31ACB835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E46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-100 % riješenih zadataka</w:t>
            </w:r>
          </w:p>
        </w:tc>
        <w:tc>
          <w:tcPr>
            <w:tcW w:w="3969" w:type="dxa"/>
            <w:shd w:val="clear" w:color="auto" w:fill="auto"/>
          </w:tcPr>
          <w:p w14:paraId="66704227" w14:textId="41A38287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Odličan (5)</w:t>
            </w:r>
          </w:p>
        </w:tc>
      </w:tr>
      <w:tr w:rsidR="007D22F1" w:rsidRPr="00E401B9" w14:paraId="0638A144" w14:textId="77777777" w:rsidTr="00CD6166">
        <w:tc>
          <w:tcPr>
            <w:tcW w:w="3969" w:type="dxa"/>
            <w:shd w:val="clear" w:color="auto" w:fill="auto"/>
          </w:tcPr>
          <w:p w14:paraId="4918213C" w14:textId="521839B4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81 – 9</w:t>
            </w:r>
            <w:r w:rsidR="001E46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riješenih zadataka</w:t>
            </w:r>
          </w:p>
        </w:tc>
        <w:tc>
          <w:tcPr>
            <w:tcW w:w="3969" w:type="dxa"/>
            <w:shd w:val="clear" w:color="auto" w:fill="auto"/>
          </w:tcPr>
          <w:p w14:paraId="3DBFE81E" w14:textId="1FA82D34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Vrlo dobar (4)</w:t>
            </w:r>
          </w:p>
        </w:tc>
      </w:tr>
      <w:tr w:rsidR="007D22F1" w:rsidRPr="00E401B9" w14:paraId="21B938B7" w14:textId="77777777" w:rsidTr="00CD6166">
        <w:tc>
          <w:tcPr>
            <w:tcW w:w="3969" w:type="dxa"/>
            <w:shd w:val="clear" w:color="auto" w:fill="auto"/>
          </w:tcPr>
          <w:p w14:paraId="458F636D" w14:textId="11DAED8C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67 – 80 % riješenih zadataka</w:t>
            </w:r>
          </w:p>
        </w:tc>
        <w:tc>
          <w:tcPr>
            <w:tcW w:w="3969" w:type="dxa"/>
            <w:shd w:val="clear" w:color="auto" w:fill="auto"/>
          </w:tcPr>
          <w:p w14:paraId="28E62F81" w14:textId="16D7DC8B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Dobar (3)</w:t>
            </w:r>
          </w:p>
        </w:tc>
      </w:tr>
      <w:tr w:rsidR="007D22F1" w:rsidRPr="00E401B9" w14:paraId="45B68BC9" w14:textId="77777777" w:rsidTr="00CD6166">
        <w:tc>
          <w:tcPr>
            <w:tcW w:w="3969" w:type="dxa"/>
            <w:shd w:val="clear" w:color="auto" w:fill="auto"/>
          </w:tcPr>
          <w:p w14:paraId="59C17795" w14:textId="72347B50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51 – 66 % riješenih zadataka</w:t>
            </w:r>
          </w:p>
        </w:tc>
        <w:tc>
          <w:tcPr>
            <w:tcW w:w="3969" w:type="dxa"/>
            <w:shd w:val="clear" w:color="auto" w:fill="auto"/>
          </w:tcPr>
          <w:p w14:paraId="6E156452" w14:textId="626B9C74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Dovoljan (2)</w:t>
            </w:r>
          </w:p>
        </w:tc>
      </w:tr>
      <w:tr w:rsidR="007D22F1" w:rsidRPr="00E401B9" w14:paraId="5D16A04A" w14:textId="77777777" w:rsidTr="00CD6166">
        <w:tc>
          <w:tcPr>
            <w:tcW w:w="3969" w:type="dxa"/>
            <w:shd w:val="clear" w:color="auto" w:fill="auto"/>
          </w:tcPr>
          <w:p w14:paraId="071D6A60" w14:textId="6DA1706F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Do 50 % r</w:t>
            </w:r>
            <w:r w:rsidR="00564B0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ješenih zadataka</w:t>
            </w:r>
          </w:p>
        </w:tc>
        <w:tc>
          <w:tcPr>
            <w:tcW w:w="3969" w:type="dxa"/>
            <w:shd w:val="clear" w:color="auto" w:fill="auto"/>
          </w:tcPr>
          <w:p w14:paraId="0E869BE0" w14:textId="113FBB56" w:rsidR="007D22F1" w:rsidRPr="006427BF" w:rsidRDefault="007D22F1" w:rsidP="007D22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7BF">
              <w:rPr>
                <w:rFonts w:ascii="Times New Roman" w:eastAsia="Calibri" w:hAnsi="Times New Roman" w:cs="Times New Roman"/>
                <w:sz w:val="24"/>
                <w:szCs w:val="24"/>
              </w:rPr>
              <w:t>Nedovoljan (1)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7C90E687" w14:textId="77777777" w:rsidR="0017582B" w:rsidRPr="0017582B" w:rsidRDefault="0017582B" w:rsidP="0017582B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U ocjenjivanju diktata treba uvažiti sljedeće norme:</w:t>
      </w:r>
    </w:p>
    <w:p w14:paraId="5DE8CF03" w14:textId="77777777" w:rsidR="0017582B" w:rsidRPr="0017582B" w:rsidRDefault="0017582B" w:rsidP="0017582B">
      <w:pPr>
        <w:rPr>
          <w:rFonts w:cstheme="minorHAnsi"/>
          <w:sz w:val="24"/>
          <w:szCs w:val="24"/>
        </w:rPr>
      </w:pPr>
    </w:p>
    <w:p w14:paraId="475A9D9A" w14:textId="77777777" w:rsidR="0017582B" w:rsidRPr="0017582B" w:rsidRDefault="0017582B" w:rsidP="0017582B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odličan dobit će učenik s jednom pravopisno-gramatičkom pogreškom.</w:t>
      </w:r>
    </w:p>
    <w:p w14:paraId="7A5CEBEB" w14:textId="77777777" w:rsidR="0017582B" w:rsidRPr="0017582B" w:rsidRDefault="0017582B" w:rsidP="0017582B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vrlo dobar dobit će učenik koji je učinio  dvije do tri pravopisno-gramatičke pogreške.</w:t>
      </w:r>
    </w:p>
    <w:p w14:paraId="59D38171" w14:textId="77777777" w:rsidR="0017582B" w:rsidRPr="0017582B" w:rsidRDefault="0017582B" w:rsidP="0017582B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dobar dobit će učenik koji je učinio četiri do sedam  pravopisno-gramatičkih pogrešaka.</w:t>
      </w:r>
    </w:p>
    <w:p w14:paraId="2219BB9F" w14:textId="77777777" w:rsidR="0017582B" w:rsidRPr="0017582B" w:rsidRDefault="0017582B" w:rsidP="0017582B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dovoljan dobit će učenik koji je učinio osam do devet pravopisno-gramatičkih pogrešaka.</w:t>
      </w:r>
    </w:p>
    <w:p w14:paraId="06D99B3D" w14:textId="503F87FF" w:rsidR="006D0648" w:rsidRPr="0017582B" w:rsidRDefault="0017582B" w:rsidP="0017582B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nedovoljan  dobivaju učenici koji su načinili veći broj pogrešaka nego što se predviđa za ocjenu dovoljan.</w:t>
      </w:r>
    </w:p>
    <w:p w14:paraId="153C9C09" w14:textId="61E32994" w:rsidR="00C10AA4" w:rsidRDefault="00904D38" w:rsidP="0017582B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>u. Ona n</w:t>
      </w:r>
      <w:r w:rsidR="00F6132F">
        <w:rPr>
          <w:rFonts w:asciiTheme="minorHAnsi" w:hAnsiTheme="minorHAnsi" w:cstheme="minorHAnsi"/>
        </w:rPr>
        <w:t xml:space="preserve">e treba </w:t>
      </w:r>
      <w:r w:rsidRPr="00904D38">
        <w:rPr>
          <w:rFonts w:asciiTheme="minorHAnsi" w:hAnsiTheme="minorHAnsi" w:cstheme="minorHAnsi"/>
        </w:rPr>
        <w:t xml:space="preserve">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62BEEE54" w14:textId="77777777" w:rsidR="0017582B" w:rsidRPr="00904D38" w:rsidRDefault="0017582B" w:rsidP="0017582B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4D31291C" w:rsidR="00C967A0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6892749B" w14:textId="3643F8B0" w:rsidR="00863FEB" w:rsidRPr="00863FEB" w:rsidRDefault="00863FEB" w:rsidP="00863F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 w:rsidRPr="00863FEB">
        <w:rPr>
          <w:rFonts w:ascii="Calibri" w:eastAsia="Times New Roman" w:hAnsi="Calibri" w:cs="Calibri"/>
          <w:i/>
          <w:sz w:val="24"/>
          <w:szCs w:val="28"/>
          <w:lang w:eastAsia="hr-HR"/>
        </w:rPr>
        <w:t xml:space="preserve">hrvatski jezik i komunikacija </w:t>
      </w:r>
    </w:p>
    <w:p w14:paraId="55904A0E" w14:textId="74195CE0" w:rsidR="00863FEB" w:rsidRPr="00863FEB" w:rsidRDefault="00863FEB" w:rsidP="00863F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 w:rsidRPr="00863FEB">
        <w:rPr>
          <w:rFonts w:ascii="Calibri" w:eastAsia="Times New Roman" w:hAnsi="Calibri" w:cs="Calibri"/>
          <w:i/>
          <w:sz w:val="24"/>
          <w:szCs w:val="28"/>
          <w:lang w:eastAsia="hr-HR"/>
        </w:rPr>
        <w:t xml:space="preserve">književnost i stvaralaštvo </w:t>
      </w:r>
    </w:p>
    <w:p w14:paraId="1B75DC92" w14:textId="3204ABBA" w:rsidR="00863FEB" w:rsidRPr="00863FEB" w:rsidRDefault="00863FEB" w:rsidP="00863F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 w:rsidRPr="00863FEB">
        <w:rPr>
          <w:rFonts w:ascii="Calibri" w:eastAsia="Times New Roman" w:hAnsi="Calibri" w:cs="Calibri"/>
          <w:i/>
          <w:sz w:val="24"/>
          <w:szCs w:val="28"/>
          <w:lang w:eastAsia="hr-HR"/>
        </w:rPr>
        <w:t xml:space="preserve">kultura i mediji. </w:t>
      </w:r>
    </w:p>
    <w:p w14:paraId="720307DC" w14:textId="77777777" w:rsidR="00863FEB" w:rsidRPr="003D632B" w:rsidRDefault="00863FEB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245983AE" w14:textId="2BC514E8" w:rsidR="00614DA8" w:rsidRDefault="00614DA8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2BFE1BF" w14:textId="77777777" w:rsidR="007D22F1" w:rsidRDefault="007D22F1" w:rsidP="00614DA8">
      <w:pPr>
        <w:pStyle w:val="paragraph"/>
        <w:textAlignment w:val="baseline"/>
        <w:rPr>
          <w:rStyle w:val="eop"/>
        </w:rPr>
      </w:pPr>
    </w:p>
    <w:p w14:paraId="191D7DA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B6B6364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 xml:space="preserve">Prema predlošku te uz pomoć, pitanja i </w:t>
            </w:r>
            <w:proofErr w:type="spellStart"/>
            <w:r w:rsidRPr="00A31C87">
              <w:rPr>
                <w:rFonts w:cstheme="minorHAnsi"/>
                <w:bCs/>
                <w:sz w:val="24"/>
                <w:szCs w:val="24"/>
              </w:rPr>
              <w:t>podstrek</w:t>
            </w:r>
            <w:proofErr w:type="spellEnd"/>
            <w:r w:rsidRPr="00A31C87">
              <w:rPr>
                <w:rFonts w:cstheme="minorHAnsi"/>
                <w:bCs/>
                <w:sz w:val="24"/>
                <w:szCs w:val="24"/>
              </w:rPr>
              <w:t xml:space="preserve">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 xml:space="preserve">, djelomično upotrijebi neke nove riječi u skladu s temom ukoliko </w:t>
            </w:r>
            <w:r>
              <w:rPr>
                <w:rFonts w:cstheme="minorHAnsi"/>
                <w:sz w:val="24"/>
                <w:szCs w:val="24"/>
              </w:rPr>
              <w:lastRenderedPageBreak/>
              <w:t>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</w:t>
            </w:r>
            <w:proofErr w:type="spellStart"/>
            <w:r>
              <w:rPr>
                <w:rFonts w:cstheme="minorHAnsi"/>
                <w:sz w:val="24"/>
                <w:szCs w:val="24"/>
              </w:rPr>
              <w:t>dž</w:t>
            </w:r>
            <w:proofErr w:type="spellEnd"/>
            <w:r>
              <w:rPr>
                <w:rFonts w:cstheme="minorHAnsi"/>
                <w:sz w:val="24"/>
                <w:szCs w:val="24"/>
              </w:rPr>
              <w:t>/đ/</w:t>
            </w:r>
            <w:proofErr w:type="spellStart"/>
            <w:r>
              <w:rPr>
                <w:rFonts w:cstheme="minorHAnsi"/>
                <w:sz w:val="24"/>
                <w:szCs w:val="24"/>
              </w:rPr>
              <w:t>ije</w:t>
            </w:r>
            <w:proofErr w:type="spellEnd"/>
            <w:r>
              <w:rPr>
                <w:rFonts w:cstheme="minorHAnsi"/>
                <w:sz w:val="24"/>
                <w:szCs w:val="24"/>
              </w:rPr>
              <w:t>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>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čava sadržaj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poslušanoga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poslušani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izražava mišljenje o 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Izražava mišljenje o slušanom tekstu često ponavljajući tuđa mišljenja,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jednostavne tekstove prema zadanoj ili slobodno odabranoj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djelomična uspješnost se postiže čineći navedeno prema zadanom predlošku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isto tako prepoznaje i razlikuje te pojašnjava određene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 xml:space="preserve">ogledne i česte riječi koje su dio aktivnoga rječnika u kojima su glasovi č, ć,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>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dosta često ne razlikuje glasove č i ć,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đ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dvotočku i zarez 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jesnu i niječnu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suučenika i/ili učitelja/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pjesničke slike, ali ih samostalno ne razlikuje po vrsti, tek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pomoć se koristi aktivnim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se koristi aktivnim rječnikom 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Koristi se jezičnim vještinama, aktivnim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radi oblikovanja uradaka u kojima dolazi do 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vještinama, aktivnim rječnikom i temeljnim znanjima radi oblikovanja uradaka u kojima dolazi do izražaja kreativnost, 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2F918C50" w14:textId="7DC0B4C5" w:rsidR="008E2413" w:rsidRDefault="008E2413" w:rsidP="00445146">
      <w:pPr>
        <w:rPr>
          <w:rFonts w:cstheme="minorHAnsi"/>
        </w:rPr>
      </w:pPr>
    </w:p>
    <w:p w14:paraId="64E3F65B" w14:textId="186EE697" w:rsidR="008E2413" w:rsidRDefault="008E2413" w:rsidP="00445146">
      <w:pPr>
        <w:rPr>
          <w:rFonts w:cstheme="minorHAnsi"/>
        </w:rPr>
      </w:pPr>
    </w:p>
    <w:p w14:paraId="7190E70D" w14:textId="61D331A3" w:rsidR="008E2413" w:rsidRDefault="008E2413" w:rsidP="00445146">
      <w:pPr>
        <w:rPr>
          <w:rFonts w:cstheme="minorHAnsi"/>
        </w:rPr>
      </w:pPr>
    </w:p>
    <w:p w14:paraId="7E2415EC" w14:textId="496A0B86" w:rsidR="005C0D72" w:rsidRDefault="005C0D72" w:rsidP="00445146">
      <w:pPr>
        <w:rPr>
          <w:rFonts w:cstheme="minorHAnsi"/>
        </w:rPr>
      </w:pPr>
    </w:p>
    <w:p w14:paraId="0448F936" w14:textId="77777777" w:rsidR="005C0D72" w:rsidRDefault="005C0D72" w:rsidP="00445146">
      <w:pPr>
        <w:rPr>
          <w:rFonts w:cstheme="minorHAnsi"/>
        </w:rPr>
      </w:pPr>
    </w:p>
    <w:p w14:paraId="216E11CD" w14:textId="57F03E4D" w:rsidR="008E2413" w:rsidRDefault="008E2413" w:rsidP="00445146">
      <w:pPr>
        <w:rPr>
          <w:rFonts w:cstheme="minorHAnsi"/>
        </w:rPr>
      </w:pPr>
    </w:p>
    <w:p w14:paraId="3692FA26" w14:textId="3F93460B" w:rsidR="00426538" w:rsidRDefault="00426538" w:rsidP="00445146">
      <w:pPr>
        <w:rPr>
          <w:rFonts w:cstheme="minorHAnsi"/>
        </w:rPr>
      </w:pPr>
    </w:p>
    <w:p w14:paraId="0FF2DD5B" w14:textId="77777777" w:rsidR="00426538" w:rsidRDefault="00426538" w:rsidP="00445146">
      <w:pPr>
        <w:rPr>
          <w:rFonts w:cstheme="minorHAnsi"/>
        </w:rPr>
      </w:pPr>
    </w:p>
    <w:p w14:paraId="76F035A2" w14:textId="78468428" w:rsidR="0097389E" w:rsidRDefault="0097389E" w:rsidP="00445146">
      <w:pPr>
        <w:rPr>
          <w:rFonts w:cstheme="minorHAnsi"/>
        </w:rPr>
      </w:pPr>
    </w:p>
    <w:p w14:paraId="4448D98F" w14:textId="39CF137F" w:rsidR="0097389E" w:rsidRDefault="0097389E" w:rsidP="00445146">
      <w:pPr>
        <w:rPr>
          <w:rFonts w:cstheme="minorHAnsi"/>
        </w:rPr>
      </w:pPr>
    </w:p>
    <w:p w14:paraId="582BD317" w14:textId="77777777" w:rsidR="0097389E" w:rsidRDefault="0097389E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0E077509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426538"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48C5FFEE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F8316A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428C953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64418A6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1D72535A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45F45C44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4A847BD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7909AFC" w14:textId="39B329F5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B3088E7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000F3D7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Značenje crta: </w:t>
      </w:r>
      <w:proofErr w:type="spellStart"/>
      <w:r w:rsidRPr="00426538">
        <w:rPr>
          <w:rFonts w:asciiTheme="minorHAnsi" w:hAnsiTheme="minorHAnsi" w:cstheme="minorHAnsi"/>
          <w:i/>
          <w:iCs/>
        </w:rPr>
        <w:t>obrisne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i gradbene crte.</w:t>
      </w:r>
    </w:p>
    <w:p w14:paraId="0F974491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392E30C3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3C118A9F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Crtačka, slikarska i 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plastička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tekstura.</w:t>
      </w:r>
    </w:p>
    <w:p w14:paraId="07FFD12E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7C0875E6" w14:textId="3DB12652" w:rsid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lastRenderedPageBreak/>
        <w:t>Omjer veličina likova i masa; ravnoteža (simetrija i asimetrija).</w:t>
      </w:r>
    </w:p>
    <w:p w14:paraId="5017ED22" w14:textId="514B273A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B2CB6CF" w14:textId="0D6DFBC5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F605C81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9FEE7D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Učenik odgovara likovnim i vizualnim izražavanjem na razne vrste poticaja:</w:t>
      </w:r>
    </w:p>
    <w:p w14:paraId="718D2E03" w14:textId="562FA959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502B2BFD" w14:textId="3EC993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23436F57" w14:textId="7D809C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48438A49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21CE3F7" w14:textId="1AFA1BAD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9626595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828E5E0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140799E5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02A79FAA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plastički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: glina, </w:t>
      </w:r>
      <w:proofErr w:type="spellStart"/>
      <w:r w:rsidRPr="00426538">
        <w:rPr>
          <w:rFonts w:asciiTheme="minorHAnsi" w:hAnsiTheme="minorHAnsi" w:cstheme="minorHAnsi"/>
          <w:i/>
          <w:iCs/>
        </w:rPr>
        <w:t>glinamol</w:t>
      </w:r>
      <w:proofErr w:type="spellEnd"/>
      <w:r w:rsidRPr="00426538">
        <w:rPr>
          <w:rFonts w:asciiTheme="minorHAnsi" w:hAnsiTheme="minorHAnsi" w:cstheme="minorHAnsi"/>
          <w:i/>
          <w:iCs/>
        </w:rPr>
        <w:t>, papir-plastika, ambalaža i drugi materijali, aluminijska folija, kaširani papir (papir mâšé).</w:t>
      </w:r>
    </w:p>
    <w:p w14:paraId="73A4FC72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Grafički: monotipija, kartonski tisak.</w:t>
      </w:r>
    </w:p>
    <w:p w14:paraId="458110A8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368CBEF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6414AD">
        <w:rPr>
          <w:rFonts w:eastAsia="Times New Roman" w:cstheme="minorHAnsi"/>
          <w:b/>
          <w:i/>
          <w:sz w:val="28"/>
          <w:lang w:eastAsia="hr-HR"/>
        </w:rPr>
        <w:t>sumativno</w:t>
      </w:r>
      <w:proofErr w:type="spellEnd"/>
      <w:r w:rsidRPr="006414AD">
        <w:rPr>
          <w:rFonts w:eastAsia="Times New Roman" w:cstheme="minorHAnsi"/>
          <w:b/>
          <w:i/>
          <w:sz w:val="28"/>
          <w:lang w:eastAsia="hr-HR"/>
        </w:rPr>
        <w:t xml:space="preserve"> vrednovati.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4F9EFF4A" w:rsidR="007329B7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1B4A5B5" w14:textId="77777777" w:rsidR="00600A20" w:rsidRPr="006414AD" w:rsidRDefault="00600A20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005D274C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10B92FBB" w14:textId="77777777" w:rsidR="0017582B" w:rsidRDefault="0017582B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7F700B8E" w14:textId="77777777" w:rsidR="0017582B" w:rsidRPr="0017582B" w:rsidRDefault="0017582B" w:rsidP="0017582B">
      <w:pPr>
        <w:ind w:firstLine="360"/>
        <w:jc w:val="both"/>
        <w:rPr>
          <w:rFonts w:cstheme="minorHAnsi"/>
          <w:sz w:val="24"/>
        </w:rPr>
      </w:pPr>
      <w:r w:rsidRPr="0017582B">
        <w:rPr>
          <w:rFonts w:cstheme="minorHAnsi"/>
          <w:sz w:val="24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1DBDDB5D" w14:textId="08783D0D" w:rsidR="007329B7" w:rsidRDefault="0017582B" w:rsidP="0017582B">
      <w:pPr>
        <w:ind w:firstLine="360"/>
        <w:jc w:val="both"/>
        <w:rPr>
          <w:rFonts w:cstheme="minorHAnsi"/>
          <w:sz w:val="24"/>
        </w:rPr>
      </w:pPr>
      <w:r w:rsidRPr="0017582B">
        <w:rPr>
          <w:rFonts w:cstheme="minorHAnsi"/>
          <w:sz w:val="24"/>
        </w:rPr>
        <w:t>Kako je u nastavnom predmetu Likovna kultura naglasak na odgojnoj komponenti, te je  važniji proces od krajnjeg rezultata, u praksi se pokazalo kako su odgojni učinci rada jedan od bitnih sastavnica u vrednovanju, naša preporuka je da učitelj samostalno uvede i treći element ocjenjivanja i da taj element bude: Odgojni učinci rada u kojemu će se vrednovati učenički  odnos prema aktivnosti i njihova uključenost u iste. U tom elementu učenik može ostvariti ocjene od odličan do nedovoljan.</w:t>
      </w:r>
    </w:p>
    <w:p w14:paraId="1CDD9110" w14:textId="7B12CD7A" w:rsidR="00215EFB" w:rsidRDefault="00215EFB" w:rsidP="007329B7">
      <w:pPr>
        <w:ind w:firstLine="360"/>
        <w:jc w:val="both"/>
        <w:rPr>
          <w:rFonts w:cstheme="minorHAnsi"/>
          <w:sz w:val="24"/>
        </w:rPr>
      </w:pPr>
    </w:p>
    <w:p w14:paraId="1B61CA24" w14:textId="119494A2" w:rsidR="00215EFB" w:rsidRDefault="00215EFB" w:rsidP="007329B7">
      <w:pPr>
        <w:ind w:firstLine="360"/>
        <w:jc w:val="both"/>
        <w:rPr>
          <w:rFonts w:cstheme="minorHAnsi"/>
          <w:sz w:val="24"/>
        </w:rPr>
      </w:pPr>
    </w:p>
    <w:p w14:paraId="0C16BE42" w14:textId="5F8D8E51" w:rsidR="00215EFB" w:rsidRDefault="00215EFB" w:rsidP="007329B7">
      <w:pPr>
        <w:ind w:firstLine="360"/>
        <w:jc w:val="both"/>
        <w:rPr>
          <w:rFonts w:cstheme="minorHAnsi"/>
          <w:sz w:val="24"/>
        </w:rPr>
      </w:pPr>
    </w:p>
    <w:p w14:paraId="549996EF" w14:textId="2340430A" w:rsidR="00215EFB" w:rsidRDefault="00215EFB" w:rsidP="007329B7">
      <w:pPr>
        <w:ind w:firstLine="360"/>
        <w:jc w:val="both"/>
        <w:rPr>
          <w:rFonts w:cstheme="minorHAnsi"/>
          <w:sz w:val="24"/>
        </w:rPr>
      </w:pPr>
    </w:p>
    <w:p w14:paraId="7358A5E7" w14:textId="2AE195DE" w:rsidR="00215EFB" w:rsidRDefault="00215EFB" w:rsidP="007329B7">
      <w:pPr>
        <w:ind w:firstLine="360"/>
        <w:jc w:val="both"/>
        <w:rPr>
          <w:rFonts w:cstheme="minorHAnsi"/>
          <w:sz w:val="24"/>
        </w:rPr>
      </w:pPr>
    </w:p>
    <w:p w14:paraId="2B3F1E5F" w14:textId="77777777" w:rsidR="00215EFB" w:rsidRDefault="00215EFB" w:rsidP="007329B7">
      <w:pPr>
        <w:ind w:firstLine="360"/>
        <w:jc w:val="both"/>
        <w:rPr>
          <w:rFonts w:cstheme="minorHAnsi"/>
          <w:sz w:val="24"/>
        </w:rPr>
      </w:pPr>
    </w:p>
    <w:p w14:paraId="53B663E3" w14:textId="1722D6E1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Značenje crta: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obrisne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Crtačka, slikarska i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OŠ LK A.3.3. Učenik u vlastitome radu koristi tehničke i izražajne mogućnosti </w:t>
            </w:r>
            <w:proofErr w:type="spellStart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novomedijskih</w:t>
            </w:r>
            <w:proofErr w:type="spellEnd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djela i različite oblike izražavanja iz područja likovnih i vizualnih umjetnosti: crtež, slikarstvo, skulptura, grafika, vizualne komunikacije i dizajn (grafički, produkt), arhitektura 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i istražuje djela i različite oblike izražavanja iz područja likovnih i vizualnih umjetnosti: crtež, slikarstvo, skulptura, grafika, vizualne komunikacije i dizajn (grafički,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5F1D0AB3" w:rsidR="007329B7" w:rsidRDefault="007329B7" w:rsidP="007329B7">
      <w:pPr>
        <w:rPr>
          <w:rFonts w:cstheme="minorHAnsi"/>
          <w:sz w:val="24"/>
        </w:rPr>
      </w:pPr>
    </w:p>
    <w:p w14:paraId="4E962B7B" w14:textId="1D63FF1D" w:rsidR="007329B7" w:rsidRDefault="00B03FE4" w:rsidP="007329B7">
      <w:pPr>
        <w:rPr>
          <w:rFonts w:cstheme="minorHAnsi"/>
          <w:sz w:val="24"/>
        </w:rPr>
      </w:pPr>
      <w:r w:rsidRPr="00B03FE4">
        <w:rPr>
          <w:rFonts w:cstheme="minorHAnsi"/>
          <w:sz w:val="24"/>
        </w:rPr>
        <w:lastRenderedPageBreak/>
        <w:t>U nastavku donosimo elemente vrednovanja za dodani element: Odgojni učinci rada.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46B9CFAA"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7D7B1698" w:rsidR="007329B7" w:rsidRDefault="007329B7" w:rsidP="007329B7">
      <w:pPr>
        <w:rPr>
          <w:rFonts w:cstheme="minorHAnsi"/>
        </w:rPr>
      </w:pPr>
    </w:p>
    <w:p w14:paraId="761EC0C6" w14:textId="14D65A01" w:rsidR="00683694" w:rsidRDefault="00683694" w:rsidP="007329B7">
      <w:pPr>
        <w:rPr>
          <w:rFonts w:cstheme="minorHAnsi"/>
        </w:rPr>
      </w:pPr>
    </w:p>
    <w:p w14:paraId="7E478564" w14:textId="18D553E7" w:rsidR="00683694" w:rsidRDefault="00683694" w:rsidP="007329B7">
      <w:pPr>
        <w:rPr>
          <w:rFonts w:cstheme="minorHAnsi"/>
        </w:rPr>
      </w:pPr>
    </w:p>
    <w:p w14:paraId="4B008116" w14:textId="6D64FD5C" w:rsidR="00683694" w:rsidRDefault="00683694" w:rsidP="007329B7">
      <w:pPr>
        <w:rPr>
          <w:rFonts w:cstheme="minorHAnsi"/>
        </w:rPr>
      </w:pPr>
    </w:p>
    <w:p w14:paraId="5658A07E" w14:textId="5508E17B" w:rsidR="00683694" w:rsidRDefault="00683694" w:rsidP="007329B7">
      <w:pPr>
        <w:rPr>
          <w:rFonts w:cstheme="minorHAnsi"/>
        </w:rPr>
      </w:pPr>
    </w:p>
    <w:p w14:paraId="50BF0FB6" w14:textId="4CCAA5C3" w:rsidR="00447980" w:rsidRDefault="00447980" w:rsidP="007329B7">
      <w:pPr>
        <w:rPr>
          <w:rFonts w:cstheme="minorHAnsi"/>
        </w:rPr>
      </w:pPr>
    </w:p>
    <w:p w14:paraId="15461238" w14:textId="77777777" w:rsidR="00447980" w:rsidRDefault="00447980" w:rsidP="007329B7">
      <w:pPr>
        <w:rPr>
          <w:rFonts w:cstheme="minorHAnsi"/>
        </w:rPr>
      </w:pPr>
    </w:p>
    <w:p w14:paraId="442BB2D4" w14:textId="5B78518C" w:rsidR="00683694" w:rsidRDefault="00683694" w:rsidP="007329B7">
      <w:pPr>
        <w:rPr>
          <w:rFonts w:cstheme="minorHAnsi"/>
        </w:rPr>
      </w:pPr>
    </w:p>
    <w:p w14:paraId="31DD3C3B" w14:textId="77777777" w:rsidR="00683694" w:rsidRPr="00B4176C" w:rsidRDefault="00683694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7963C23C" w:rsidR="007A4C51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3F141FA9" w14:textId="5C54D8E3" w:rsidR="003E36DF" w:rsidRPr="006D70D8" w:rsidRDefault="003E36DF" w:rsidP="003E36DF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  <w:r>
        <w:rPr>
          <w:rStyle w:val="kurziv"/>
          <w:rFonts w:asciiTheme="minorHAnsi" w:hAnsiTheme="minorHAnsi" w:cstheme="minorHAnsi"/>
          <w:i/>
        </w:rPr>
        <w:t xml:space="preserve"> </w:t>
      </w:r>
    </w:p>
    <w:p w14:paraId="020F5CD5" w14:textId="15309DD8" w:rsidR="003E36DF" w:rsidRDefault="003E36DF" w:rsidP="003E36DF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  <w:r>
        <w:rPr>
          <w:rStyle w:val="kurziv"/>
          <w:rFonts w:asciiTheme="minorHAnsi" w:hAnsiTheme="minorHAnsi" w:cstheme="minorHAnsi"/>
          <w:i/>
        </w:rPr>
        <w:t xml:space="preserve"> </w:t>
      </w:r>
    </w:p>
    <w:p w14:paraId="031F6E7D" w14:textId="77777777" w:rsidR="003E36DF" w:rsidRPr="006D70D8" w:rsidRDefault="003E36DF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</w:p>
    <w:p w14:paraId="2C95D1B6" w14:textId="77777777" w:rsidR="00B03FE4" w:rsidRDefault="00B03FE4" w:rsidP="00B03FE4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0A9AF43C" w14:textId="77777777" w:rsidR="00B03FE4" w:rsidRDefault="00B03FE4" w:rsidP="00B03FE4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67A349E0" w14:textId="03CD99D0" w:rsidR="007A4C51" w:rsidRDefault="007A4C51" w:rsidP="00B03FE4">
      <w:pPr>
        <w:jc w:val="both"/>
        <w:rPr>
          <w:rFonts w:cstheme="minorHAnsi"/>
          <w:sz w:val="24"/>
        </w:rPr>
      </w:pPr>
    </w:p>
    <w:p w14:paraId="01926296" w14:textId="67DCB36F" w:rsidR="00B03FE4" w:rsidRDefault="00B03FE4" w:rsidP="00B03FE4">
      <w:pPr>
        <w:jc w:val="both"/>
        <w:rPr>
          <w:rFonts w:cstheme="minorHAnsi"/>
          <w:sz w:val="24"/>
        </w:rPr>
      </w:pPr>
    </w:p>
    <w:p w14:paraId="18DCAA34" w14:textId="32200A2F" w:rsidR="00B03FE4" w:rsidRDefault="00B03FE4" w:rsidP="00B03FE4">
      <w:pPr>
        <w:jc w:val="both"/>
        <w:rPr>
          <w:rFonts w:cstheme="minorHAnsi"/>
          <w:sz w:val="24"/>
        </w:rPr>
      </w:pPr>
    </w:p>
    <w:p w14:paraId="1233771B" w14:textId="5B6D0BF7" w:rsidR="003E36DF" w:rsidRDefault="003E36DF" w:rsidP="00B03FE4">
      <w:pPr>
        <w:jc w:val="both"/>
        <w:rPr>
          <w:rFonts w:cstheme="minorHAnsi"/>
          <w:sz w:val="24"/>
        </w:rPr>
      </w:pPr>
    </w:p>
    <w:p w14:paraId="0170F5AD" w14:textId="658D9363" w:rsidR="003E36DF" w:rsidRDefault="003E36DF" w:rsidP="00B03FE4">
      <w:pPr>
        <w:jc w:val="both"/>
        <w:rPr>
          <w:rFonts w:cstheme="minorHAnsi"/>
          <w:sz w:val="24"/>
        </w:rPr>
      </w:pPr>
    </w:p>
    <w:p w14:paraId="035C16E2" w14:textId="77777777" w:rsidR="003E36DF" w:rsidRDefault="003E36DF" w:rsidP="00B03FE4">
      <w:pPr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glazbeno-izražajne sastavnice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4A154972" w14:textId="34D10089" w:rsidR="007A4C51" w:rsidRDefault="007A4C51" w:rsidP="007A4C51">
      <w:pPr>
        <w:rPr>
          <w:sz w:val="24"/>
          <w:szCs w:val="24"/>
        </w:rPr>
      </w:pPr>
    </w:p>
    <w:p w14:paraId="510E485B" w14:textId="77777777" w:rsidR="0097389E" w:rsidRDefault="0097389E" w:rsidP="007A4C51">
      <w:pPr>
        <w:rPr>
          <w:sz w:val="24"/>
          <w:szCs w:val="24"/>
        </w:rPr>
      </w:pPr>
    </w:p>
    <w:p w14:paraId="55CCE47C" w14:textId="294F8AE7" w:rsidR="00EA25E2" w:rsidRDefault="00B03FE4" w:rsidP="007A4C51">
      <w:pPr>
        <w:rPr>
          <w:rFonts w:cstheme="minorHAnsi"/>
          <w:sz w:val="24"/>
        </w:rPr>
      </w:pPr>
      <w:r w:rsidRPr="00B03FE4">
        <w:rPr>
          <w:rFonts w:cstheme="minorHAnsi"/>
          <w:sz w:val="24"/>
        </w:rPr>
        <w:lastRenderedPageBreak/>
        <w:t>U nastavku donosimo elemente vrednovanja za treći i nadodani element: Odgojni učinci rada.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445C92CF"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77777777" w:rsidR="007A4C51" w:rsidRDefault="007A4C51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47F187C7" w:rsidR="007329B7" w:rsidRDefault="007329B7" w:rsidP="00445146">
      <w:pPr>
        <w:rPr>
          <w:rFonts w:cstheme="minorHAnsi"/>
        </w:rPr>
      </w:pPr>
    </w:p>
    <w:p w14:paraId="17F2C97E" w14:textId="77777777" w:rsidR="00215EFB" w:rsidRDefault="00215EFB" w:rsidP="00445146">
      <w:pPr>
        <w:rPr>
          <w:rFonts w:cstheme="minorHAnsi"/>
        </w:rPr>
      </w:pPr>
    </w:p>
    <w:p w14:paraId="3552D5A1" w14:textId="78F2278C" w:rsidR="007329B7" w:rsidRDefault="007329B7" w:rsidP="00445146">
      <w:pPr>
        <w:rPr>
          <w:rFonts w:cstheme="minorHAnsi"/>
        </w:rPr>
      </w:pPr>
    </w:p>
    <w:p w14:paraId="7CE41773" w14:textId="55647EB4" w:rsidR="00683694" w:rsidRDefault="00683694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C339AC0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201704FE" w14:textId="41B3C0EA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7FCAC1F" w14:textId="2363F64F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CEE65" w14:textId="38826D49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EA76621" w14:textId="77777777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2BD84F9" w14:textId="2BA31741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ABFE771" w14:textId="1F1E90D3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BBA403B" w14:textId="133F0F06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5301FC2" w14:textId="5828A556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A5BC7C9" w14:textId="1E0C20F2" w:rsidR="00215EFB" w:rsidRDefault="00215EFB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2589CDC" w14:textId="77777777" w:rsidR="00215EFB" w:rsidRDefault="00215EFB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361FEF9" w14:textId="2BFABAEE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1F734" w14:textId="77777777" w:rsidR="0097389E" w:rsidRPr="006D70D8" w:rsidRDefault="0097389E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25FDC2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vrijednosti izraza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pravila računanja sa zagradama, primjenjuje ih, te lako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svojstva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računskih operacija u sugestivnim zadatcima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svojstva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dužinu kao dio pravca 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dužinu uz pomoć učitelja te uz podsjećanje na ispravnu upotrebu geometrijskog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brzo tumači i kompliciranije geometrijske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proofErr w:type="spellStart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proofErr w:type="spellEnd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mjeri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vođenje i usmjeravanje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naputke mjeri duljine zadanih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mjeri duljine zadanih dužina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mjeri duljine zadanih dužina zapisujući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67E636D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41842CC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3C81ABB7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419D957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EA6F5EC" w14:textId="00C9E238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B413947" w14:textId="703F314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35284DA" w14:textId="4FBF7609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F20251C" w14:textId="0F3CAE51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F818BE" w14:textId="39D9F72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9EB93F7" w14:textId="5D98742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3CACB4BD" w14:textId="489E95D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06E666FE" w14:textId="5009DF9C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D44C80" w14:textId="5C878265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5A249DC" w14:textId="4DF86FB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EE27D72" w14:textId="61F3609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0CC98EE" w14:textId="59C60787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58B58F6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1ADFC3C9" w14:textId="2C867F90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3ED87069" w14:textId="77777777" w:rsidR="00215EFB" w:rsidRDefault="00215EFB" w:rsidP="007D4196">
      <w:pPr>
        <w:rPr>
          <w:rFonts w:cstheme="minorHAnsi"/>
          <w:b/>
          <w:sz w:val="24"/>
          <w:szCs w:val="24"/>
        </w:rPr>
      </w:pPr>
    </w:p>
    <w:p w14:paraId="1566C4C6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22978FB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biljaka i životinja za život ljudi i daje vlastite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svoje prvo desetljeće i na vremenskoj crti ili lenti vremena prikazuje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proofErr w:type="spellStart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proofErr w:type="spellEnd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proofErr w:type="spellStart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ikt</w:t>
            </w:r>
            <w:proofErr w:type="spellEnd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ih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salbo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utjecaj promjene stajališta i vremenskih uvjeta na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utjecaj promjene stajališta 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kako izgled zavičaja utječe na način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kako izgled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ispunjava dužnosti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važnost rada i povezanost sa zaradom i zadovoljavanjem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hvaća  važnost rada i povezanost sa zaradom i zadovoljavanjem 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važnost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prednosti i 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radu skupine, izvršava zadani zadatak uz češće traženje pomoći,  te se često oslanja na ostale članove skupine te samostalno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1D4BA6CF" w14:textId="15B8B1C6" w:rsidR="007329B7" w:rsidRDefault="007329B7" w:rsidP="00445146">
      <w:pPr>
        <w:rPr>
          <w:rFonts w:cstheme="minorHAnsi"/>
        </w:rPr>
      </w:pPr>
    </w:p>
    <w:p w14:paraId="6988BDDD" w14:textId="3DE8A552" w:rsidR="00683694" w:rsidRDefault="00683694" w:rsidP="00445146">
      <w:pPr>
        <w:rPr>
          <w:rFonts w:cstheme="minorHAnsi"/>
        </w:rPr>
      </w:pPr>
    </w:p>
    <w:p w14:paraId="211B130F" w14:textId="26B6D8E1" w:rsidR="00683694" w:rsidRDefault="00683694" w:rsidP="00445146">
      <w:pPr>
        <w:rPr>
          <w:rFonts w:cstheme="minorHAnsi"/>
        </w:rPr>
      </w:pPr>
    </w:p>
    <w:p w14:paraId="4FAAEC94" w14:textId="6B42D67C" w:rsidR="00683694" w:rsidRDefault="00683694" w:rsidP="00445146">
      <w:pPr>
        <w:rPr>
          <w:rFonts w:cstheme="minorHAnsi"/>
        </w:rPr>
      </w:pPr>
    </w:p>
    <w:p w14:paraId="7E2B4263" w14:textId="5C9ECD2B" w:rsidR="00683694" w:rsidRDefault="00683694" w:rsidP="00445146">
      <w:pPr>
        <w:rPr>
          <w:rFonts w:cstheme="minorHAnsi"/>
        </w:rPr>
      </w:pPr>
    </w:p>
    <w:p w14:paraId="5331D88A" w14:textId="3A4D11E1" w:rsidR="00683694" w:rsidRDefault="00683694" w:rsidP="00445146">
      <w:pPr>
        <w:rPr>
          <w:rFonts w:cstheme="minorHAnsi"/>
        </w:rPr>
      </w:pPr>
    </w:p>
    <w:p w14:paraId="39B3C638" w14:textId="40C8383F" w:rsidR="00683694" w:rsidRDefault="00683694" w:rsidP="00445146">
      <w:pPr>
        <w:rPr>
          <w:rFonts w:cstheme="minorHAnsi"/>
        </w:rPr>
      </w:pPr>
    </w:p>
    <w:p w14:paraId="5C22A3EC" w14:textId="7076CD6A" w:rsidR="00683694" w:rsidRDefault="00683694" w:rsidP="00445146">
      <w:pPr>
        <w:rPr>
          <w:rFonts w:cstheme="minorHAnsi"/>
        </w:rPr>
      </w:pPr>
    </w:p>
    <w:p w14:paraId="18B35678" w14:textId="3308EFEB" w:rsidR="00E547F3" w:rsidRDefault="00E547F3" w:rsidP="00445146">
      <w:pPr>
        <w:rPr>
          <w:rFonts w:cstheme="minorHAnsi"/>
        </w:rPr>
      </w:pPr>
    </w:p>
    <w:p w14:paraId="78E8D84B" w14:textId="17BEB1DB" w:rsidR="00E547F3" w:rsidRDefault="00E547F3" w:rsidP="00445146">
      <w:pPr>
        <w:rPr>
          <w:rFonts w:cstheme="minorHAnsi"/>
        </w:rPr>
      </w:pPr>
    </w:p>
    <w:p w14:paraId="09B9D4BC" w14:textId="3922F049" w:rsidR="00E547F3" w:rsidRDefault="00E547F3" w:rsidP="00445146">
      <w:pPr>
        <w:rPr>
          <w:rFonts w:cstheme="minorHAnsi"/>
        </w:rPr>
      </w:pPr>
    </w:p>
    <w:p w14:paraId="0C68FF02" w14:textId="330BA514" w:rsidR="00E547F3" w:rsidRDefault="00E547F3" w:rsidP="00445146">
      <w:pPr>
        <w:rPr>
          <w:rFonts w:cstheme="minorHAnsi"/>
        </w:rPr>
      </w:pPr>
    </w:p>
    <w:p w14:paraId="60C8B054" w14:textId="13F6AD64" w:rsidR="00E547F3" w:rsidRDefault="00E547F3" w:rsidP="00445146">
      <w:pPr>
        <w:rPr>
          <w:rFonts w:cstheme="minorHAnsi"/>
        </w:rPr>
      </w:pPr>
    </w:p>
    <w:p w14:paraId="79667FCF" w14:textId="77777777" w:rsidR="00B52EDE" w:rsidRDefault="00B52EDE" w:rsidP="00445146">
      <w:pPr>
        <w:rPr>
          <w:rFonts w:cstheme="minorHAnsi"/>
        </w:rPr>
      </w:pPr>
    </w:p>
    <w:p w14:paraId="3337E0B0" w14:textId="01B38061" w:rsidR="00E547F3" w:rsidRDefault="00E547F3" w:rsidP="00445146">
      <w:pPr>
        <w:rPr>
          <w:rFonts w:cstheme="minorHAnsi"/>
        </w:rPr>
      </w:pPr>
    </w:p>
    <w:p w14:paraId="56617474" w14:textId="77777777" w:rsidR="00683694" w:rsidRDefault="00683694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0BEC4C1" w14:textId="2516B5DC" w:rsidR="00786248" w:rsidRDefault="003E36DF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E36DF">
        <w:rPr>
          <w:rFonts w:eastAsia="Times New Roman" w:cstheme="minorHAnsi"/>
          <w:sz w:val="24"/>
          <w:szCs w:val="24"/>
          <w:lang w:eastAsia="hr-HR"/>
        </w:rPr>
        <w:t>Kako je u nastavnom predmetu Tjelesna i zdravstvena kultura rezultat rada uvelike ovisi o fizičkim karakteristikama učenika, u praksi se pokazalo kako učenici ostvaruju zadane ishode na najmanjoj razini ocjene dobar te da je sve ispod te razine demotivirajuće za učenika.</w:t>
      </w: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ABFE926" w14:textId="77777777" w:rsidR="006427BF" w:rsidRDefault="006427BF" w:rsidP="003E36DF">
      <w:pPr>
        <w:jc w:val="both"/>
        <w:rPr>
          <w:sz w:val="24"/>
          <w:szCs w:val="24"/>
        </w:rPr>
      </w:pPr>
    </w:p>
    <w:p w14:paraId="0F78AF75" w14:textId="77777777" w:rsidR="003E36DF" w:rsidRDefault="003E36DF" w:rsidP="00786248">
      <w:pPr>
        <w:ind w:firstLine="360"/>
        <w:jc w:val="both"/>
        <w:rPr>
          <w:sz w:val="24"/>
          <w:szCs w:val="24"/>
        </w:rPr>
      </w:pPr>
    </w:p>
    <w:p w14:paraId="0D9C1DBA" w14:textId="64E3BA8D" w:rsidR="00786248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31A6BE6A" w14:textId="77777777" w:rsidR="003E36DF" w:rsidRPr="000C425C" w:rsidRDefault="003E36DF" w:rsidP="00786248">
      <w:pPr>
        <w:ind w:firstLine="360"/>
        <w:jc w:val="both"/>
        <w:rPr>
          <w:rFonts w:cstheme="minorHAnsi"/>
          <w:sz w:val="24"/>
          <w:szCs w:val="24"/>
        </w:rPr>
      </w:pP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379B480A" w14:textId="5B276AFE" w:rsidR="00683694" w:rsidRDefault="00683694" w:rsidP="00445146">
      <w:pPr>
        <w:rPr>
          <w:rFonts w:cstheme="minorHAnsi"/>
          <w:b/>
          <w:sz w:val="24"/>
        </w:rPr>
      </w:pPr>
    </w:p>
    <w:p w14:paraId="1240776E" w14:textId="57E2D7B2" w:rsidR="00683694" w:rsidRDefault="00683694" w:rsidP="00445146">
      <w:pPr>
        <w:rPr>
          <w:rFonts w:cstheme="minorHAnsi"/>
          <w:b/>
          <w:sz w:val="24"/>
        </w:rPr>
      </w:pPr>
    </w:p>
    <w:p w14:paraId="34799F1B" w14:textId="38D9A7AD" w:rsidR="00683694" w:rsidRDefault="00683694" w:rsidP="00445146">
      <w:pPr>
        <w:rPr>
          <w:rFonts w:cstheme="minorHAnsi"/>
          <w:b/>
          <w:sz w:val="24"/>
        </w:rPr>
      </w:pPr>
    </w:p>
    <w:p w14:paraId="11025BA9" w14:textId="228324A2" w:rsidR="00683694" w:rsidRDefault="00683694" w:rsidP="00445146">
      <w:pPr>
        <w:rPr>
          <w:rFonts w:cstheme="minorHAnsi"/>
          <w:b/>
          <w:sz w:val="24"/>
        </w:rPr>
      </w:pPr>
    </w:p>
    <w:p w14:paraId="1C212435" w14:textId="3E76D86D" w:rsidR="00683694" w:rsidRDefault="00683694" w:rsidP="00445146">
      <w:pPr>
        <w:rPr>
          <w:rFonts w:cstheme="minorHAnsi"/>
          <w:b/>
          <w:sz w:val="24"/>
        </w:rPr>
      </w:pPr>
    </w:p>
    <w:p w14:paraId="705998E6" w14:textId="384B9E73" w:rsidR="00683694" w:rsidRDefault="00683694" w:rsidP="00445146">
      <w:pPr>
        <w:rPr>
          <w:rFonts w:cstheme="minorHAnsi"/>
          <w:b/>
          <w:sz w:val="24"/>
        </w:rPr>
      </w:pPr>
    </w:p>
    <w:p w14:paraId="480A7506" w14:textId="54383973" w:rsidR="00683694" w:rsidRDefault="00683694" w:rsidP="00445146">
      <w:pPr>
        <w:rPr>
          <w:rFonts w:cstheme="minorHAnsi"/>
          <w:b/>
          <w:sz w:val="24"/>
        </w:rPr>
      </w:pPr>
    </w:p>
    <w:p w14:paraId="0C00DB8E" w14:textId="17F383D8" w:rsidR="00683694" w:rsidRDefault="00683694" w:rsidP="00445146">
      <w:pPr>
        <w:rPr>
          <w:rFonts w:cstheme="minorHAnsi"/>
          <w:b/>
          <w:sz w:val="24"/>
        </w:rPr>
      </w:pPr>
    </w:p>
    <w:p w14:paraId="7415C437" w14:textId="02156E84" w:rsidR="00683694" w:rsidRDefault="00683694" w:rsidP="00445146">
      <w:pPr>
        <w:rPr>
          <w:rFonts w:cstheme="minorHAnsi"/>
          <w:b/>
          <w:sz w:val="24"/>
        </w:rPr>
      </w:pPr>
    </w:p>
    <w:p w14:paraId="0B3D6D3D" w14:textId="4E9461E0" w:rsidR="00683694" w:rsidRDefault="00683694" w:rsidP="00445146">
      <w:pPr>
        <w:rPr>
          <w:rFonts w:cstheme="minorHAnsi"/>
          <w:b/>
          <w:sz w:val="24"/>
        </w:rPr>
      </w:pPr>
    </w:p>
    <w:p w14:paraId="2D7BBF5C" w14:textId="7F68F3AD" w:rsidR="00683694" w:rsidRDefault="00683694" w:rsidP="00445146">
      <w:pPr>
        <w:rPr>
          <w:rFonts w:cstheme="minorHAnsi"/>
          <w:b/>
          <w:sz w:val="24"/>
        </w:rPr>
      </w:pPr>
    </w:p>
    <w:p w14:paraId="78592A15" w14:textId="0FB059BF" w:rsidR="00683694" w:rsidRDefault="00683694" w:rsidP="00445146">
      <w:pPr>
        <w:rPr>
          <w:rFonts w:cstheme="minorHAnsi"/>
          <w:b/>
          <w:sz w:val="24"/>
        </w:rPr>
      </w:pPr>
    </w:p>
    <w:p w14:paraId="7B6FC070" w14:textId="34126C5B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F7F84" w14:textId="77777777" w:rsidR="002A2E15" w:rsidRDefault="002A2E15" w:rsidP="00394D17">
      <w:pPr>
        <w:spacing w:after="0" w:line="240" w:lineRule="auto"/>
      </w:pPr>
      <w:r>
        <w:separator/>
      </w:r>
    </w:p>
  </w:endnote>
  <w:endnote w:type="continuationSeparator" w:id="0">
    <w:p w14:paraId="558FA763" w14:textId="77777777" w:rsidR="002A2E15" w:rsidRDefault="002A2E15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DA5FF" w14:textId="77777777" w:rsidR="002A2E15" w:rsidRDefault="002A2E15" w:rsidP="00394D17">
      <w:pPr>
        <w:spacing w:after="0" w:line="240" w:lineRule="auto"/>
      </w:pPr>
      <w:r>
        <w:separator/>
      </w:r>
    </w:p>
  </w:footnote>
  <w:footnote w:type="continuationSeparator" w:id="0">
    <w:p w14:paraId="7EC32C45" w14:textId="77777777" w:rsidR="002A2E15" w:rsidRDefault="002A2E15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22495">
    <w:abstractNumId w:val="31"/>
  </w:num>
  <w:num w:numId="2" w16cid:durableId="433478207">
    <w:abstractNumId w:val="7"/>
  </w:num>
  <w:num w:numId="3" w16cid:durableId="503787390">
    <w:abstractNumId w:val="0"/>
  </w:num>
  <w:num w:numId="4" w16cid:durableId="363676137">
    <w:abstractNumId w:val="17"/>
  </w:num>
  <w:num w:numId="5" w16cid:durableId="1987784043">
    <w:abstractNumId w:val="20"/>
  </w:num>
  <w:num w:numId="6" w16cid:durableId="1621301547">
    <w:abstractNumId w:val="13"/>
  </w:num>
  <w:num w:numId="7" w16cid:durableId="1522892084">
    <w:abstractNumId w:val="24"/>
  </w:num>
  <w:num w:numId="8" w16cid:durableId="1799107057">
    <w:abstractNumId w:val="12"/>
  </w:num>
  <w:num w:numId="9" w16cid:durableId="367414016">
    <w:abstractNumId w:val="35"/>
  </w:num>
  <w:num w:numId="10" w16cid:durableId="45567350">
    <w:abstractNumId w:val="32"/>
  </w:num>
  <w:num w:numId="11" w16cid:durableId="1064260735">
    <w:abstractNumId w:val="27"/>
  </w:num>
  <w:num w:numId="12" w16cid:durableId="995842408">
    <w:abstractNumId w:val="33"/>
  </w:num>
  <w:num w:numId="13" w16cid:durableId="485980312">
    <w:abstractNumId w:val="23"/>
  </w:num>
  <w:num w:numId="14" w16cid:durableId="2031370776">
    <w:abstractNumId w:val="19"/>
  </w:num>
  <w:num w:numId="15" w16cid:durableId="1187866252">
    <w:abstractNumId w:val="6"/>
  </w:num>
  <w:num w:numId="16" w16cid:durableId="917442703">
    <w:abstractNumId w:val="10"/>
  </w:num>
  <w:num w:numId="17" w16cid:durableId="1848984591">
    <w:abstractNumId w:val="28"/>
  </w:num>
  <w:num w:numId="18" w16cid:durableId="683436008">
    <w:abstractNumId w:val="4"/>
  </w:num>
  <w:num w:numId="19" w16cid:durableId="1954676834">
    <w:abstractNumId w:val="8"/>
  </w:num>
  <w:num w:numId="20" w16cid:durableId="1667321739">
    <w:abstractNumId w:val="5"/>
  </w:num>
  <w:num w:numId="21" w16cid:durableId="977685287">
    <w:abstractNumId w:val="30"/>
  </w:num>
  <w:num w:numId="22" w16cid:durableId="222639255">
    <w:abstractNumId w:val="34"/>
  </w:num>
  <w:num w:numId="23" w16cid:durableId="1775247502">
    <w:abstractNumId w:val="1"/>
  </w:num>
  <w:num w:numId="24" w16cid:durableId="973874649">
    <w:abstractNumId w:val="22"/>
  </w:num>
  <w:num w:numId="25" w16cid:durableId="1413971550">
    <w:abstractNumId w:val="14"/>
  </w:num>
  <w:num w:numId="26" w16cid:durableId="904874836">
    <w:abstractNumId w:val="16"/>
  </w:num>
  <w:num w:numId="27" w16cid:durableId="1840659332">
    <w:abstractNumId w:val="2"/>
  </w:num>
  <w:num w:numId="28" w16cid:durableId="1292902871">
    <w:abstractNumId w:val="3"/>
  </w:num>
  <w:num w:numId="29" w16cid:durableId="1760255549">
    <w:abstractNumId w:val="21"/>
  </w:num>
  <w:num w:numId="30" w16cid:durableId="1975207642">
    <w:abstractNumId w:val="29"/>
  </w:num>
  <w:num w:numId="31" w16cid:durableId="1152911072">
    <w:abstractNumId w:val="11"/>
  </w:num>
  <w:num w:numId="32" w16cid:durableId="374697824">
    <w:abstractNumId w:val="9"/>
  </w:num>
  <w:num w:numId="33" w16cid:durableId="150144174">
    <w:abstractNumId w:val="36"/>
  </w:num>
  <w:num w:numId="34" w16cid:durableId="1031228584">
    <w:abstractNumId w:val="26"/>
  </w:num>
  <w:num w:numId="35" w16cid:durableId="742021591">
    <w:abstractNumId w:val="25"/>
  </w:num>
  <w:num w:numId="36" w16cid:durableId="823162940">
    <w:abstractNumId w:val="18"/>
  </w:num>
  <w:num w:numId="37" w16cid:durableId="40522556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16FC"/>
    <w:rsid w:val="00015087"/>
    <w:rsid w:val="00020555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C7BA4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7582B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0B83"/>
    <w:rsid w:val="001D1F3C"/>
    <w:rsid w:val="001D3B6E"/>
    <w:rsid w:val="001D6210"/>
    <w:rsid w:val="001E4600"/>
    <w:rsid w:val="001F3BB2"/>
    <w:rsid w:val="001F57F9"/>
    <w:rsid w:val="001F6346"/>
    <w:rsid w:val="0020277B"/>
    <w:rsid w:val="00203BA9"/>
    <w:rsid w:val="00203F61"/>
    <w:rsid w:val="00204968"/>
    <w:rsid w:val="002069BF"/>
    <w:rsid w:val="00215EFB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A2E15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73E83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36DF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64B0E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00D5"/>
    <w:rsid w:val="006414AD"/>
    <w:rsid w:val="006427BF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6676C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22F1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63FEB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34F5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D470A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D7639"/>
    <w:rsid w:val="00AE5867"/>
    <w:rsid w:val="00AF0116"/>
    <w:rsid w:val="00B01361"/>
    <w:rsid w:val="00B03FE4"/>
    <w:rsid w:val="00B04F7E"/>
    <w:rsid w:val="00B141B1"/>
    <w:rsid w:val="00B332B4"/>
    <w:rsid w:val="00B355BE"/>
    <w:rsid w:val="00B4176C"/>
    <w:rsid w:val="00B44FF6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0AA4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81B12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6498"/>
    <w:rsid w:val="00F27817"/>
    <w:rsid w:val="00F52E02"/>
    <w:rsid w:val="00F6132F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274F-6243-49D4-9EBA-C4B2DA87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69</Pages>
  <Words>25170</Words>
  <Characters>143470</Characters>
  <Application>Microsoft Office Word</Application>
  <DocSecurity>0</DocSecurity>
  <Lines>1195</Lines>
  <Paragraphs>336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Matijević</dc:creator>
  <cp:keywords/>
  <dc:description/>
  <cp:lastModifiedBy>Biljana Kunovec</cp:lastModifiedBy>
  <cp:revision>3</cp:revision>
  <cp:lastPrinted>2019-12-30T05:49:00Z</cp:lastPrinted>
  <dcterms:created xsi:type="dcterms:W3CDTF">2024-09-25T09:05:00Z</dcterms:created>
  <dcterms:modified xsi:type="dcterms:W3CDTF">2024-09-30T10:16:00Z</dcterms:modified>
</cp:coreProperties>
</file>