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B" w:rsidRDefault="006B217B">
      <w:bookmarkStart w:id="0" w:name="_GoBack"/>
      <w:bookmarkEnd w:id="0"/>
    </w:p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829"/>
      </w:tblGrid>
      <w:tr w:rsidR="004604DA" w:rsidTr="006B217B">
        <w:trPr>
          <w:tblCellSpacing w:w="60" w:type="dxa"/>
        </w:trPr>
        <w:tc>
          <w:tcPr>
            <w:tcW w:w="1152" w:type="pct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t>15737</w:t>
            </w:r>
          </w:p>
        </w:tc>
      </w:tr>
      <w:tr w:rsidR="004604DA" w:rsidTr="006B217B">
        <w:trPr>
          <w:tblCellSpacing w:w="60" w:type="dxa"/>
        </w:trPr>
        <w:tc>
          <w:tcPr>
            <w:tcW w:w="1152" w:type="pct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t xml:space="preserve">OSNOVNA ŠKOLA STJEPANA BASARIČEKA </w:t>
            </w:r>
          </w:p>
        </w:tc>
      </w:tr>
      <w:tr w:rsidR="004604DA" w:rsidTr="006B217B">
        <w:trPr>
          <w:tblCellSpacing w:w="60" w:type="dxa"/>
        </w:trPr>
        <w:tc>
          <w:tcPr>
            <w:tcW w:w="1152" w:type="pct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604DA" w:rsidRDefault="001A1FC9">
            <w:pPr>
              <w:spacing w:after="0" w:line="240" w:lineRule="auto"/>
            </w:pPr>
            <w:r>
              <w:t>31</w:t>
            </w:r>
          </w:p>
        </w:tc>
      </w:tr>
    </w:tbl>
    <w:p w:rsidR="004604DA" w:rsidRDefault="006B217B">
      <w:r>
        <w:t xml:space="preserve">   KLASA: </w:t>
      </w:r>
      <w:r w:rsidR="00C52013" w:rsidRPr="00C52013">
        <w:t>400-01/26-01/1</w:t>
      </w:r>
      <w:r>
        <w:br/>
        <w:t xml:space="preserve">   UR</w:t>
      </w:r>
      <w:r w:rsidR="00C52013">
        <w:t>BROJ</w:t>
      </w:r>
      <w:r>
        <w:t xml:space="preserve">: </w:t>
      </w:r>
      <w:r w:rsidR="00C52013" w:rsidRPr="00C52013">
        <w:t>238-10-3-02-26-1</w:t>
      </w:r>
      <w:r w:rsidR="001A1FC9">
        <w:br/>
      </w:r>
    </w:p>
    <w:p w:rsidR="004604DA" w:rsidRDefault="001A1FC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604DA" w:rsidRDefault="001A1FC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604DA" w:rsidRDefault="001A1FC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1.780.383,50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1.958.785,48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1.760.849,37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2.074.834,15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116.048,67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49,8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15.087,65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42,5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14.126,34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5.931,20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42,0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121.979,87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604DA" w:rsidRDefault="004604DA">
      <w:pPr>
        <w:spacing w:after="0"/>
      </w:pPr>
    </w:p>
    <w:p w:rsidR="004604DA" w:rsidRDefault="004604DA"/>
    <w:p w:rsidR="004604DA" w:rsidRDefault="001A1FC9">
      <w:r>
        <w:br/>
      </w:r>
    </w:p>
    <w:p w:rsidR="004604DA" w:rsidRDefault="001A1FC9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1.578.006,07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1.686.473,28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Na kontu 636 indeks je u blagom porastu u usporedbi sa prethodnom godinom , jer je kroz ovu godinu porasla osnovica plaće za 6%, te je otvorena i 4. grupa produženog boravka koja je financirana od strane Grada.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Prijenosi su nastali između škola  uslijed županijskog natjecanja tehničke kulture , a koje je bilo u ovom izvještajnom razdoblju veće nego u prošlom.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56.427,77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65.727,82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Prihodi po posebnim propisima odnose se na uplate za prehranu u produženom boravku, troškova izleta, terenske nastave i uplata učenika za program glazbene škole.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 xml:space="preserve">Ovaj prihod se odnosi na uplatu najma za prostor </w:t>
      </w:r>
      <w:proofErr w:type="spellStart"/>
      <w:r>
        <w:t>caffe</w:t>
      </w:r>
      <w:proofErr w:type="spellEnd"/>
      <w:r>
        <w:t xml:space="preserve"> bara u školskoj sportskoj dvorani.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134.612,89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198.424,50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Prihod se odnosi na prihod iz nadležnog proračuna za financiranje rashoda poslovanja. Ostvaren je iz proračuna Zagrebačke županije.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1.210.314,17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1.429.597,23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Trošak plaće je u ovom izvještajnom razdoblju povećan zbog porasta osnovice od 6% za plaće financirane od strane Ministarstva. Također je krajem izvještajne godine odobrena 4.grupa u produženom boravku . U ovom rashodu je sadržan i trošak plaće pomoćnika u nastavi.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194.221,41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236.490,42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Doprinosi su u ovom izvještajnom razdoblju povećani zbog porasta osnovice.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Zbog održavanja seminara te usavršavanja novih djelatnika , troškovi su povećani na ovoj stavci u usporedbi sa prethodnom godinom.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295,6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Ove godine je bila potreba za opremanjem djelatnika novom službenom i radnom odjećom u tehničkoj službi škole, stoga je i porast troškova veći 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10.208,12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11.750,40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Zbog dodatnih troškova u prostorima kuhinje povećani su troškovi na uslugama tekućeg i investicijskog održavanja.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230,0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Naknade građanima u kućanstvima u naravi odnosi se na troškove prijevoza na nastavu učenika s teškoćama koju vrše roditelji.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20.985,08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32.612,32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Ovaj trošak se odnosi na nabavu besplatnih drugih obrazovnih materijala za učenike ( mape, radne bilježnice i radni udžbenici).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3.660.124,16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3.593.152,20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Odnosi se na građevinsko zemljište iskazano po revaloriziranom trošku nabave.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306.611,80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3394,4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U potraživanjima za prihode sadržana je plaća za 12 mjesec i materijalna prava. Također i računi za glazbenu školu i produženi boravak, te prijenos sredstava sa našeg žiro računa , na račun Županije zbog uvođenja Riznice , odnosno objedinjene Glavne knjige.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1.775.937,02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2.081.243,86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Na šifri 09 - iskazani su ukupni rashodi u iznosu od 2081243,86 eura. </w:t>
      </w:r>
    </w:p>
    <w:p w:rsidR="004604DA" w:rsidRDefault="001A1FC9">
      <w:r>
        <w:t>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1.680.723,12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1.977.636,73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Iskazani su svi troškovi osim troškova prehrane učenika.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95.213,90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103.607,13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Iskazan je trošak namirnica školske kuhinje . 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Stanje dospjelih obveza u ovom izvještajnom razdoblju iznosi 0.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604D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04D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4604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155.526,30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604DA" w:rsidRDefault="001A1FC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604DA" w:rsidRDefault="004604DA">
      <w:pPr>
        <w:spacing w:after="0"/>
      </w:pPr>
    </w:p>
    <w:p w:rsidR="004604DA" w:rsidRDefault="001A1FC9">
      <w:r>
        <w:t>Šifra V009 -  nedospjele obveze odnose se na troškove plaća za 12. mjesec 2025. godine te materijalnih troškova iz 12. mjeseca 2025. godine koji dospijevaju u 1. mjesecu 2026. godine.</w:t>
      </w:r>
    </w:p>
    <w:p w:rsidR="004604DA" w:rsidRDefault="004604DA"/>
    <w:p w:rsidR="004604DA" w:rsidRDefault="001A1FC9">
      <w:pPr>
        <w:keepNext/>
        <w:spacing w:line="240" w:lineRule="auto"/>
        <w:jc w:val="center"/>
      </w:pPr>
      <w:r>
        <w:rPr>
          <w:sz w:val="28"/>
        </w:rPr>
        <w:t>Bilješka 21.</w:t>
      </w:r>
    </w:p>
    <w:p w:rsidR="004604DA" w:rsidRDefault="001A1FC9">
      <w:pPr>
        <w:spacing w:line="240" w:lineRule="auto"/>
        <w:jc w:val="both"/>
      </w:pPr>
      <w:r>
        <w:rPr>
          <w:b/>
        </w:rPr>
        <w:t>EU izvještaj</w:t>
      </w:r>
    </w:p>
    <w:p w:rsidR="004604DA" w:rsidRDefault="001A1FC9">
      <w:r>
        <w:t>Kroz izvor 561 Europski socijalni fond plus  i Nacionalno sufinanciranje, financiran je trošak plaće Prstena potpore ( pomoćnika u nastavi). što uključuje doprinose, prijevoz zaposlenika , te službena putovanja. </w:t>
      </w:r>
    </w:p>
    <w:p w:rsidR="001A1FC9" w:rsidRDefault="001A1FC9"/>
    <w:p w:rsidR="001A1FC9" w:rsidRDefault="001A1FC9">
      <w:r>
        <w:t xml:space="preserve">U Ivanić Gradu, 30.01.2026.godine. </w:t>
      </w:r>
    </w:p>
    <w:p w:rsidR="001A1FC9" w:rsidRDefault="001A1FC9"/>
    <w:p w:rsidR="001A1FC9" w:rsidRDefault="001A1FC9">
      <w:r>
        <w:t xml:space="preserve">Voditelj računovodstva:                                                                    Ravnateljica : </w:t>
      </w:r>
    </w:p>
    <w:p w:rsidR="001A1FC9" w:rsidRDefault="001A1FC9" w:rsidP="001A1FC9">
      <w:pPr>
        <w:tabs>
          <w:tab w:val="left" w:pos="6420"/>
        </w:tabs>
      </w:pPr>
      <w:r>
        <w:t>Andreja Pranjić</w:t>
      </w:r>
      <w:r>
        <w:tab/>
        <w:t xml:space="preserve">Vlatka </w:t>
      </w:r>
      <w:proofErr w:type="spellStart"/>
      <w:r>
        <w:t>Koletić</w:t>
      </w:r>
      <w:proofErr w:type="spellEnd"/>
    </w:p>
    <w:p w:rsidR="004604DA" w:rsidRDefault="004604DA"/>
    <w:sectPr w:rsidR="004604DA" w:rsidSect="00A3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DA"/>
    <w:rsid w:val="001A1FC9"/>
    <w:rsid w:val="00200FAA"/>
    <w:rsid w:val="004604DA"/>
    <w:rsid w:val="006B217B"/>
    <w:rsid w:val="00A31177"/>
    <w:rsid w:val="00C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7CFD7-F30D-4BD6-BF62-F7339723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</cp:lastModifiedBy>
  <cp:revision>2</cp:revision>
  <dcterms:created xsi:type="dcterms:W3CDTF">2026-02-03T11:40:00Z</dcterms:created>
  <dcterms:modified xsi:type="dcterms:W3CDTF">2026-02-03T11:40:00Z</dcterms:modified>
</cp:coreProperties>
</file>